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92D74" w14:textId="1C80FE6B" w:rsidR="00DD3277" w:rsidRPr="002D75AA" w:rsidRDefault="002D75AA">
      <w:pPr>
        <w:rPr>
          <w:rFonts w:ascii="Times New Roman" w:hAnsi="Times New Roman" w:cs="Times New Roman"/>
          <w:sz w:val="24"/>
          <w:szCs w:val="24"/>
        </w:rPr>
      </w:pPr>
      <w:r w:rsidRPr="002D75AA">
        <w:rPr>
          <w:rFonts w:ascii="Times New Roman" w:hAnsi="Times New Roman" w:cs="Times New Roman"/>
          <w:sz w:val="24"/>
          <w:szCs w:val="24"/>
        </w:rPr>
        <w:t>Załącznik nr 1 do Zapytania Ofertowego - Opis Przedmiotu Zamówienia</w:t>
      </w:r>
    </w:p>
    <w:p w14:paraId="1BAD0A11" w14:textId="5867F4AF" w:rsidR="002D75AA" w:rsidRPr="002D75AA" w:rsidRDefault="002D75AA">
      <w:pPr>
        <w:rPr>
          <w:rFonts w:ascii="Times New Roman" w:hAnsi="Times New Roman" w:cs="Times New Roman"/>
          <w:sz w:val="24"/>
          <w:szCs w:val="24"/>
        </w:rPr>
      </w:pPr>
    </w:p>
    <w:p w14:paraId="2722B47E" w14:textId="0DCAC6A2" w:rsidR="002D75AA" w:rsidRDefault="002D75AA" w:rsidP="00DF15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75AA">
        <w:rPr>
          <w:rFonts w:ascii="Times New Roman" w:hAnsi="Times New Roman" w:cs="Times New Roman"/>
          <w:sz w:val="24"/>
          <w:szCs w:val="24"/>
        </w:rPr>
        <w:t xml:space="preserve">Przedmiotem zamówienia jest dostawa naświetlaczy </w:t>
      </w:r>
      <w:r>
        <w:rPr>
          <w:rFonts w:ascii="Times New Roman" w:hAnsi="Times New Roman" w:cs="Times New Roman"/>
          <w:sz w:val="24"/>
          <w:szCs w:val="24"/>
        </w:rPr>
        <w:t xml:space="preserve">do oświetlenia </w:t>
      </w:r>
      <w:r w:rsidR="00152774">
        <w:rPr>
          <w:rFonts w:ascii="Times New Roman" w:hAnsi="Times New Roman" w:cs="Times New Roman"/>
          <w:sz w:val="24"/>
          <w:szCs w:val="24"/>
        </w:rPr>
        <w:t>boiska na Hali Sportowej im. M. Raby, znajdującej się przy ul.</w:t>
      </w:r>
      <w:r w:rsidR="006A2713">
        <w:rPr>
          <w:rFonts w:ascii="Times New Roman" w:hAnsi="Times New Roman" w:cs="Times New Roman"/>
          <w:sz w:val="24"/>
          <w:szCs w:val="24"/>
        </w:rPr>
        <w:t xml:space="preserve"> </w:t>
      </w:r>
      <w:r w:rsidR="00152774">
        <w:rPr>
          <w:rFonts w:ascii="Times New Roman" w:hAnsi="Times New Roman" w:cs="Times New Roman"/>
          <w:sz w:val="24"/>
          <w:szCs w:val="24"/>
        </w:rPr>
        <w:t>ks. J. Jałowego 23a w</w:t>
      </w:r>
      <w:r w:rsidR="006A2713">
        <w:rPr>
          <w:rFonts w:ascii="Times New Roman" w:hAnsi="Times New Roman" w:cs="Times New Roman"/>
          <w:sz w:val="24"/>
          <w:szCs w:val="24"/>
        </w:rPr>
        <w:t xml:space="preserve"> Rzesz</w:t>
      </w:r>
      <w:r w:rsidR="00152774">
        <w:rPr>
          <w:rFonts w:ascii="Times New Roman" w:hAnsi="Times New Roman" w:cs="Times New Roman"/>
          <w:sz w:val="24"/>
          <w:szCs w:val="24"/>
        </w:rPr>
        <w:t>owie</w:t>
      </w:r>
      <w:r w:rsidR="00476429">
        <w:rPr>
          <w:rFonts w:ascii="Times New Roman" w:hAnsi="Times New Roman" w:cs="Times New Roman"/>
          <w:sz w:val="24"/>
          <w:szCs w:val="24"/>
        </w:rPr>
        <w:t>.</w:t>
      </w:r>
    </w:p>
    <w:p w14:paraId="0695A3A4" w14:textId="650E4970" w:rsidR="00C97BF2" w:rsidRDefault="00C97BF2" w:rsidP="001527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152774">
        <w:rPr>
          <w:rFonts w:ascii="Times New Roman" w:hAnsi="Times New Roman" w:cs="Times New Roman"/>
          <w:sz w:val="24"/>
          <w:szCs w:val="24"/>
        </w:rPr>
        <w:t>ymiary</w:t>
      </w:r>
      <w:r>
        <w:rPr>
          <w:rFonts w:ascii="Times New Roman" w:hAnsi="Times New Roman" w:cs="Times New Roman"/>
          <w:sz w:val="24"/>
          <w:szCs w:val="24"/>
        </w:rPr>
        <w:t xml:space="preserve"> boiska wskazane są w załączonym rzucie. Maksymalna wysokość nad liniami boiska wynosi 10,40 m zaś minimalna 8,40 m. Zamawiający zachęca do przeprowadzenia wizji lokalnej obiektu.</w:t>
      </w:r>
    </w:p>
    <w:p w14:paraId="220A7816" w14:textId="5543CC44" w:rsidR="00152774" w:rsidRDefault="00152774" w:rsidP="001527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 uwagi na rozgrywane w hali mecze</w:t>
      </w:r>
      <w:r w:rsidR="00C97BF2">
        <w:rPr>
          <w:rFonts w:ascii="Times New Roman" w:hAnsi="Times New Roman" w:cs="Times New Roman"/>
          <w:sz w:val="24"/>
          <w:szCs w:val="24"/>
        </w:rPr>
        <w:t xml:space="preserve"> i tr</w:t>
      </w:r>
      <w:r w:rsidR="005E0697">
        <w:rPr>
          <w:rFonts w:ascii="Times New Roman" w:hAnsi="Times New Roman" w:cs="Times New Roman"/>
          <w:sz w:val="24"/>
          <w:szCs w:val="24"/>
        </w:rPr>
        <w:t>e</w:t>
      </w:r>
      <w:r w:rsidR="00C97BF2">
        <w:rPr>
          <w:rFonts w:ascii="Times New Roman" w:hAnsi="Times New Roman" w:cs="Times New Roman"/>
          <w:sz w:val="24"/>
          <w:szCs w:val="24"/>
        </w:rPr>
        <w:t>ningi</w:t>
      </w:r>
      <w:r>
        <w:rPr>
          <w:rFonts w:ascii="Times New Roman" w:hAnsi="Times New Roman" w:cs="Times New Roman"/>
          <w:sz w:val="24"/>
          <w:szCs w:val="24"/>
        </w:rPr>
        <w:t xml:space="preserve"> koszykarskie wymaga </w:t>
      </w:r>
      <w:r w:rsidR="00EF3B45">
        <w:rPr>
          <w:rFonts w:ascii="Times New Roman" w:hAnsi="Times New Roman" w:cs="Times New Roman"/>
          <w:sz w:val="24"/>
          <w:szCs w:val="24"/>
        </w:rPr>
        <w:t>średniego natężenia</w:t>
      </w:r>
      <w:r>
        <w:rPr>
          <w:rFonts w:ascii="Times New Roman" w:hAnsi="Times New Roman" w:cs="Times New Roman"/>
          <w:sz w:val="24"/>
          <w:szCs w:val="24"/>
        </w:rPr>
        <w:t xml:space="preserve"> nie mniejszego niż 400 </w:t>
      </w:r>
      <w:proofErr w:type="spellStart"/>
      <w:r>
        <w:rPr>
          <w:rFonts w:ascii="Times New Roman" w:hAnsi="Times New Roman" w:cs="Times New Roman"/>
          <w:sz w:val="24"/>
          <w:szCs w:val="24"/>
        </w:rPr>
        <w:t>luxów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powierzchnię, mierzonego z płaszczyzny boiska</w:t>
      </w:r>
      <w:r w:rsidR="00E654A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54A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aksymalna ilość zaproponowanych przez Wykonawcę naświetlaczy nie może przekroczyć 24 sztuk.</w:t>
      </w:r>
    </w:p>
    <w:p w14:paraId="6D8C2078" w14:textId="2CB38BC7" w:rsidR="00E654AA" w:rsidRDefault="00E654AA" w:rsidP="0015277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wyborze naświetlaczy do oferty, Wykonawca musi wziąć pod uwagę również konieczność ich równomiernego rozłożenia przez Zamawiającego w dwóch rzędach</w:t>
      </w:r>
      <w:r w:rsidR="00037A4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ze względu na strefowe sterowanie oświetleniem.</w:t>
      </w:r>
    </w:p>
    <w:p w14:paraId="4874B4D8" w14:textId="659E1114" w:rsidR="002D75AA" w:rsidRDefault="00B10F43" w:rsidP="00037A4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wymaga naświetlaczy </w:t>
      </w:r>
      <w:r w:rsidR="00152596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asymetryczny</w:t>
      </w:r>
      <w:r w:rsidR="00152596">
        <w:rPr>
          <w:rFonts w:ascii="Times New Roman" w:hAnsi="Times New Roman" w:cs="Times New Roman"/>
          <w:sz w:val="24"/>
          <w:szCs w:val="24"/>
        </w:rPr>
        <w:t>m rozsyłem światła</w:t>
      </w:r>
      <w:r>
        <w:rPr>
          <w:rFonts w:ascii="Times New Roman" w:hAnsi="Times New Roman" w:cs="Times New Roman"/>
          <w:sz w:val="24"/>
          <w:szCs w:val="24"/>
        </w:rPr>
        <w:t xml:space="preserve">, o neutralnej barwie 4000 K,  współczynniku mocy minimum 0,9. </w:t>
      </w:r>
      <w:r w:rsidR="00037A4A">
        <w:rPr>
          <w:rFonts w:ascii="Times New Roman" w:hAnsi="Times New Roman" w:cs="Times New Roman"/>
          <w:sz w:val="24"/>
          <w:szCs w:val="24"/>
        </w:rPr>
        <w:t>Minimalna w</w:t>
      </w:r>
      <w:r>
        <w:rPr>
          <w:rFonts w:ascii="Times New Roman" w:hAnsi="Times New Roman" w:cs="Times New Roman"/>
          <w:sz w:val="24"/>
          <w:szCs w:val="24"/>
        </w:rPr>
        <w:t xml:space="preserve">ymagana klasa szczelności </w:t>
      </w:r>
      <w:r w:rsidR="00037A4A">
        <w:rPr>
          <w:rFonts w:ascii="Times New Roman" w:hAnsi="Times New Roman" w:cs="Times New Roman"/>
          <w:sz w:val="24"/>
          <w:szCs w:val="24"/>
        </w:rPr>
        <w:t>IP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7A4A">
        <w:rPr>
          <w:rFonts w:ascii="Times New Roman" w:hAnsi="Times New Roman" w:cs="Times New Roman"/>
          <w:sz w:val="24"/>
          <w:szCs w:val="24"/>
        </w:rPr>
        <w:t>to 65, a klasa odporności mechanicznej IK 08.</w:t>
      </w:r>
      <w:r>
        <w:rPr>
          <w:rFonts w:ascii="Times New Roman" w:hAnsi="Times New Roman" w:cs="Times New Roman"/>
          <w:sz w:val="24"/>
          <w:szCs w:val="24"/>
        </w:rPr>
        <w:t xml:space="preserve"> Naświetlacze muszą nadawać się</w:t>
      </w:r>
      <w:r w:rsidR="0015259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do użytkowania na obiektach sportowych, posiadać certyfikaty CE</w:t>
      </w:r>
      <w:r w:rsidR="00037A4A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RoHS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037A4A">
        <w:rPr>
          <w:rFonts w:ascii="Times New Roman" w:hAnsi="Times New Roman" w:cs="Times New Roman"/>
          <w:sz w:val="24"/>
          <w:szCs w:val="24"/>
        </w:rPr>
        <w:t xml:space="preserve"> W</w:t>
      </w:r>
      <w:r w:rsidR="002D75AA">
        <w:rPr>
          <w:rFonts w:ascii="Times New Roman" w:hAnsi="Times New Roman" w:cs="Times New Roman"/>
          <w:sz w:val="24"/>
          <w:szCs w:val="24"/>
        </w:rPr>
        <w:t>ymaga</w:t>
      </w:r>
      <w:r w:rsidR="00037A4A">
        <w:rPr>
          <w:rFonts w:ascii="Times New Roman" w:hAnsi="Times New Roman" w:cs="Times New Roman"/>
          <w:sz w:val="24"/>
          <w:szCs w:val="24"/>
        </w:rPr>
        <w:t>na jest również</w:t>
      </w:r>
      <w:r w:rsidR="002D75AA">
        <w:rPr>
          <w:rFonts w:ascii="Times New Roman" w:hAnsi="Times New Roman" w:cs="Times New Roman"/>
          <w:sz w:val="24"/>
          <w:szCs w:val="24"/>
        </w:rPr>
        <w:t xml:space="preserve"> </w:t>
      </w:r>
      <w:r w:rsidR="00562DFD">
        <w:rPr>
          <w:rFonts w:ascii="Times New Roman" w:hAnsi="Times New Roman" w:cs="Times New Roman"/>
          <w:sz w:val="24"/>
          <w:szCs w:val="24"/>
        </w:rPr>
        <w:t xml:space="preserve">minimum </w:t>
      </w:r>
      <w:r w:rsidR="002D75AA">
        <w:rPr>
          <w:rFonts w:ascii="Times New Roman" w:hAnsi="Times New Roman" w:cs="Times New Roman"/>
          <w:sz w:val="24"/>
          <w:szCs w:val="24"/>
        </w:rPr>
        <w:t>5-letni</w:t>
      </w:r>
      <w:r w:rsidR="00037A4A">
        <w:rPr>
          <w:rFonts w:ascii="Times New Roman" w:hAnsi="Times New Roman" w:cs="Times New Roman"/>
          <w:sz w:val="24"/>
          <w:szCs w:val="24"/>
        </w:rPr>
        <w:t>a</w:t>
      </w:r>
      <w:r w:rsidR="002D75AA">
        <w:rPr>
          <w:rFonts w:ascii="Times New Roman" w:hAnsi="Times New Roman" w:cs="Times New Roman"/>
          <w:sz w:val="24"/>
          <w:szCs w:val="24"/>
        </w:rPr>
        <w:t xml:space="preserve"> gwarancj</w:t>
      </w:r>
      <w:r w:rsidR="00037A4A">
        <w:rPr>
          <w:rFonts w:ascii="Times New Roman" w:hAnsi="Times New Roman" w:cs="Times New Roman"/>
          <w:sz w:val="24"/>
          <w:szCs w:val="24"/>
        </w:rPr>
        <w:t>a</w:t>
      </w:r>
      <w:r w:rsidR="002D75AA">
        <w:rPr>
          <w:rFonts w:ascii="Times New Roman" w:hAnsi="Times New Roman" w:cs="Times New Roman"/>
          <w:sz w:val="24"/>
          <w:szCs w:val="24"/>
        </w:rPr>
        <w:t xml:space="preserve"> na dostarczone </w:t>
      </w:r>
      <w:r w:rsidR="002D75AA" w:rsidRPr="003C3A3A">
        <w:rPr>
          <w:rFonts w:ascii="Times New Roman" w:hAnsi="Times New Roman" w:cs="Times New Roman"/>
          <w:sz w:val="24"/>
          <w:szCs w:val="24"/>
        </w:rPr>
        <w:t>naświetlacze.</w:t>
      </w:r>
    </w:p>
    <w:p w14:paraId="19AB5D05" w14:textId="77777777" w:rsidR="00037A4A" w:rsidRDefault="00037A4A" w:rsidP="00037A4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wymaga dołączenia do oferty projektu oświetlenia, na podstawie którego Wykonawca dokonał wyboru wskazanych w formularzu cenowym naświetlaczy oraz ich kart technicznych. </w:t>
      </w:r>
    </w:p>
    <w:p w14:paraId="470804C2" w14:textId="77777777" w:rsidR="00037A4A" w:rsidRDefault="00037A4A" w:rsidP="00DF15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02AA3CC" w14:textId="5E1C5AC9" w:rsidR="0076285F" w:rsidRPr="00037A4A" w:rsidRDefault="0076285F" w:rsidP="00037A4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6285F" w:rsidRPr="00037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76B95"/>
    <w:multiLevelType w:val="hybridMultilevel"/>
    <w:tmpl w:val="EB223510"/>
    <w:lvl w:ilvl="0" w:tplc="DDD283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F025548"/>
    <w:multiLevelType w:val="hybridMultilevel"/>
    <w:tmpl w:val="92347958"/>
    <w:lvl w:ilvl="0" w:tplc="4F68A73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1F266FB"/>
    <w:multiLevelType w:val="hybridMultilevel"/>
    <w:tmpl w:val="15166768"/>
    <w:lvl w:ilvl="0" w:tplc="C4CC54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3233003">
    <w:abstractNumId w:val="1"/>
  </w:num>
  <w:num w:numId="2" w16cid:durableId="2141262274">
    <w:abstractNumId w:val="0"/>
  </w:num>
  <w:num w:numId="3" w16cid:durableId="1753115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AA"/>
    <w:rsid w:val="00037A4A"/>
    <w:rsid w:val="00152596"/>
    <w:rsid w:val="00152774"/>
    <w:rsid w:val="002D75AA"/>
    <w:rsid w:val="003248CF"/>
    <w:rsid w:val="003C3A3A"/>
    <w:rsid w:val="00476429"/>
    <w:rsid w:val="004B4722"/>
    <w:rsid w:val="00562DFD"/>
    <w:rsid w:val="005E0697"/>
    <w:rsid w:val="006A2713"/>
    <w:rsid w:val="0076285F"/>
    <w:rsid w:val="008A5644"/>
    <w:rsid w:val="00B10F43"/>
    <w:rsid w:val="00BF73B4"/>
    <w:rsid w:val="00C97BF2"/>
    <w:rsid w:val="00DD3277"/>
    <w:rsid w:val="00DF158D"/>
    <w:rsid w:val="00E654AA"/>
    <w:rsid w:val="00EF3B45"/>
    <w:rsid w:val="00F9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27637"/>
  <w15:chartTrackingRefBased/>
  <w15:docId w15:val="{6244E969-0910-49F8-9A69-5D6B1E4E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7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2023-08-03T11:00:00Z</cp:lastPrinted>
  <dcterms:created xsi:type="dcterms:W3CDTF">2023-03-24T11:08:00Z</dcterms:created>
  <dcterms:modified xsi:type="dcterms:W3CDTF">2023-08-03T11:49:00Z</dcterms:modified>
</cp:coreProperties>
</file>